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86AE3C5" w:rsidRDefault="086AE3C5" w14:paraId="038FC096" w14:textId="7296301F">
      <w:r w:rsidRPr="086AE3C5" w:rsidR="086AE3C5">
        <w:rPr>
          <w:rFonts w:ascii="Calibri" w:hAnsi="Calibri" w:eastAsia="Calibri" w:cs="Calibri"/>
          <w:sz w:val="22"/>
          <w:szCs w:val="22"/>
        </w:rPr>
        <w:t>Unicef&amp;Lapsen oikeuksien opettaminen</w:t>
      </w:r>
    </w:p>
    <w:p w:rsidR="086AE3C5" w:rsidRDefault="086AE3C5" w14:noSpellErr="1" w14:paraId="542E4EE2" w14:textId="78B28326">
      <w:hyperlink r:id="Rf592cac148f546e5">
        <w:r w:rsidRPr="086AE3C5" w:rsidR="086AE3C5">
          <w:rPr>
            <w:rStyle w:val="Hyperlink"/>
            <w:rFonts w:ascii="Calibri" w:hAnsi="Calibri" w:eastAsia="Calibri" w:cs="Calibri"/>
            <w:sz w:val="22"/>
            <w:szCs w:val="22"/>
          </w:rPr>
          <w:t>https://www.unicef.fi/koulut/ihmisoikeus-ja-globaalikasvatusmateriaalit/lapsen-oikeuksien-opettaminen/</w:t>
        </w:r>
      </w:hyperlink>
      <w:r w:rsidRPr="086AE3C5" w:rsidR="086AE3C5">
        <w:rPr>
          <w:rFonts w:ascii="Calibri" w:hAnsi="Calibri" w:eastAsia="Calibri" w:cs="Calibri"/>
          <w:sz w:val="22"/>
          <w:szCs w:val="22"/>
        </w:rPr>
        <w:t xml:space="preserve"> </w:t>
      </w:r>
    </w:p>
    <w:p w:rsidR="086AE3C5" w:rsidP="086AE3C5" w:rsidRDefault="086AE3C5" w14:paraId="688BC43E" w14:textId="7F9CF843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793b0-368c-4a0a-b5b3-0901f4a810c6}"/>
  <w14:docId w14:val="2DE9D510"/>
  <w:rsids>
    <w:rsidRoot w:val="086AE3C5"/>
    <w:rsid w:val="086AE3C5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www.unicef.fi/koulut/ihmisoikeus-ja-globaalikasvatusmateriaalit/lapsen-oikeuksien-opettaminen/" TargetMode="External" Id="Rf592cac148f546e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2012-08-07T03:37:00.0000000Z</dcterms:created>
  <dcterms:modified xsi:type="dcterms:W3CDTF">2015-11-19T11:45:54.7008223Z</dcterms:modified>
  <lastModifiedBy>Aki Tetri</lastModifiedBy>
</coreProperties>
</file>